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758A" w14:textId="77777777" w:rsidR="00D712C0" w:rsidRDefault="00D712C0" w:rsidP="00494FE8">
      <w:pPr>
        <w:rPr>
          <w:rFonts w:asciiTheme="majorHAnsi" w:hAnsiTheme="majorHAnsi"/>
          <w:b/>
          <w:bCs/>
          <w:sz w:val="36"/>
          <w:szCs w:val="36"/>
        </w:rPr>
      </w:pPr>
      <w:bookmarkStart w:id="0" w:name="_Hlk182585491"/>
    </w:p>
    <w:p w14:paraId="366199B6" w14:textId="77777777" w:rsidR="00494FE8" w:rsidRDefault="00494FE8" w:rsidP="00494FE8">
      <w:pPr>
        <w:rPr>
          <w:rFonts w:asciiTheme="majorHAnsi" w:hAnsiTheme="majorHAnsi"/>
          <w:b/>
          <w:bCs/>
          <w:sz w:val="36"/>
          <w:szCs w:val="36"/>
        </w:rPr>
      </w:pPr>
    </w:p>
    <w:p w14:paraId="60E0E7C0" w14:textId="4B93C038" w:rsidR="00D712C0" w:rsidRDefault="00494FE8" w:rsidP="00D712C0">
      <w:pPr>
        <w:ind w:right="281"/>
        <w:jc w:val="center"/>
        <w:rPr>
          <w:rFonts w:cstheme="minorHAnsi"/>
          <w:b/>
          <w:bCs/>
          <w:sz w:val="56"/>
          <w:szCs w:val="56"/>
        </w:rPr>
      </w:pPr>
      <w:r>
        <w:rPr>
          <w:rFonts w:cstheme="minorHAnsi"/>
          <w:b/>
          <w:bCs/>
          <w:sz w:val="56"/>
          <w:szCs w:val="56"/>
        </w:rPr>
        <w:t xml:space="preserve">FAQ - </w:t>
      </w:r>
      <w:r w:rsidR="00D712C0" w:rsidRPr="00D712C0">
        <w:rPr>
          <w:rFonts w:cstheme="minorHAnsi"/>
          <w:b/>
          <w:bCs/>
          <w:sz w:val="56"/>
          <w:szCs w:val="56"/>
        </w:rPr>
        <w:t>Programme d’Aide au Développement Associatif de Symmachia (PADA)</w:t>
      </w:r>
    </w:p>
    <w:p w14:paraId="661E8C35" w14:textId="5688EE12" w:rsidR="00D712C0" w:rsidRPr="00D712C0" w:rsidRDefault="00D712C0" w:rsidP="00494FE8">
      <w:pPr>
        <w:ind w:right="281"/>
        <w:jc w:val="center"/>
        <w:rPr>
          <w:rFonts w:cstheme="minorHAnsi"/>
          <w:sz w:val="44"/>
          <w:szCs w:val="44"/>
        </w:rPr>
      </w:pPr>
      <w:r w:rsidRPr="00D712C0">
        <w:rPr>
          <w:rFonts w:cstheme="minorHAnsi"/>
          <w:sz w:val="44"/>
          <w:szCs w:val="44"/>
        </w:rPr>
        <w:t>2025 – 3</w:t>
      </w:r>
      <w:r w:rsidRPr="00D712C0">
        <w:rPr>
          <w:rFonts w:cstheme="minorHAnsi"/>
          <w:sz w:val="44"/>
          <w:szCs w:val="44"/>
          <w:vertAlign w:val="superscript"/>
        </w:rPr>
        <w:t>ème</w:t>
      </w:r>
      <w:r w:rsidRPr="00D712C0">
        <w:rPr>
          <w:rFonts w:cstheme="minorHAnsi"/>
          <w:sz w:val="44"/>
          <w:szCs w:val="44"/>
        </w:rPr>
        <w:t xml:space="preserve"> promo</w:t>
      </w:r>
    </w:p>
    <w:p w14:paraId="63C101E6" w14:textId="47D635A3" w:rsidR="00ED06AA" w:rsidRDefault="00D712C0" w:rsidP="00A73DDD">
      <w:pPr>
        <w:jc w:val="center"/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Mis à jour le </w:t>
      </w:r>
      <w:r w:rsidR="00C97B33">
        <w:rPr>
          <w:rFonts w:asciiTheme="majorHAnsi" w:hAnsiTheme="majorHAnsi"/>
          <w:i/>
          <w:iCs/>
          <w:sz w:val="28"/>
          <w:szCs w:val="28"/>
        </w:rPr>
        <w:t>03.03.2025</w:t>
      </w:r>
    </w:p>
    <w:bookmarkEnd w:id="0"/>
    <w:p w14:paraId="14D7F2CB" w14:textId="77777777" w:rsidR="00E83158" w:rsidRDefault="00E83158" w:rsidP="00ED06AA">
      <w:pPr>
        <w:rPr>
          <w:rFonts w:asciiTheme="majorHAnsi" w:hAnsiTheme="majorHAnsi"/>
          <w:i/>
          <w:iCs/>
          <w:sz w:val="28"/>
          <w:szCs w:val="28"/>
        </w:rPr>
      </w:pPr>
    </w:p>
    <w:p w14:paraId="442309DC" w14:textId="77777777" w:rsidR="00494FE8" w:rsidRDefault="00494FE8" w:rsidP="00ED06AA"/>
    <w:p w14:paraId="340A6BAC" w14:textId="7EA01242" w:rsidR="00E83158" w:rsidRDefault="00494FE8" w:rsidP="00E83158">
      <w:pPr>
        <w:pStyle w:val="Titre1"/>
      </w:pPr>
      <w:r>
        <w:t>Réponses aux questions</w:t>
      </w:r>
    </w:p>
    <w:p w14:paraId="6070DE3B" w14:textId="77777777" w:rsidR="00494FE8" w:rsidRPr="00494FE8" w:rsidRDefault="00494FE8" w:rsidP="00494FE8"/>
    <w:p w14:paraId="380361B4" w14:textId="77777777" w:rsidR="00E83158" w:rsidRPr="00E83158" w:rsidRDefault="00E83158" w:rsidP="00687F40">
      <w:pPr>
        <w:pStyle w:val="Paragraphedeliste"/>
        <w:numPr>
          <w:ilvl w:val="0"/>
          <w:numId w:val="8"/>
        </w:numPr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  <w:b/>
          <w:bCs/>
        </w:rPr>
        <w:t>Existe-t-il des critères de taille de structure pour candidater ?</w:t>
      </w:r>
    </w:p>
    <w:p w14:paraId="3B9C082A" w14:textId="3319952E" w:rsidR="00E83158" w:rsidRPr="00E83158" w:rsidRDefault="00E83158" w:rsidP="00E83158">
      <w:pPr>
        <w:rPr>
          <w:rFonts w:asciiTheme="majorHAnsi" w:hAnsiTheme="majorHAnsi"/>
        </w:rPr>
      </w:pPr>
      <w:r w:rsidRPr="00E83158">
        <w:rPr>
          <w:rFonts w:asciiTheme="majorHAnsi" w:hAnsiTheme="majorHAnsi"/>
        </w:rPr>
        <w:t>Nous souhaitons avant tout permettre à de nouveaux entrants de développer leur stratégie de collecte. Nous ne souhaitons pas indiquer de taille maximale en termes d’effectif ou de chiffre d’affaires. Cependant, nous demandons aux candidats d’avoir réalis</w:t>
      </w:r>
      <w:r w:rsidRPr="00C05CE2">
        <w:rPr>
          <w:rFonts w:asciiTheme="majorHAnsi" w:hAnsiTheme="majorHAnsi"/>
        </w:rPr>
        <w:t xml:space="preserve">é </w:t>
      </w:r>
      <w:r w:rsidR="00C97B33">
        <w:rPr>
          <w:rFonts w:asciiTheme="majorHAnsi" w:hAnsiTheme="majorHAnsi"/>
        </w:rPr>
        <w:t>entre</w:t>
      </w:r>
      <w:r w:rsidRPr="00C05CE2">
        <w:rPr>
          <w:rFonts w:asciiTheme="majorHAnsi" w:hAnsiTheme="majorHAnsi"/>
        </w:rPr>
        <w:t xml:space="preserve"> 153 k€ </w:t>
      </w:r>
      <w:r w:rsidR="00C97B33">
        <w:rPr>
          <w:rFonts w:asciiTheme="majorHAnsi" w:hAnsiTheme="majorHAnsi"/>
        </w:rPr>
        <w:t xml:space="preserve">et 800 k€ </w:t>
      </w:r>
      <w:r w:rsidRPr="00C05CE2">
        <w:rPr>
          <w:rFonts w:asciiTheme="majorHAnsi" w:hAnsiTheme="majorHAnsi"/>
        </w:rPr>
        <w:t>de collecte de fonds privés (hors c</w:t>
      </w:r>
      <w:r w:rsidRPr="00E83158">
        <w:rPr>
          <w:rFonts w:asciiTheme="majorHAnsi" w:hAnsiTheme="majorHAnsi"/>
        </w:rPr>
        <w:t>ompte emploi ressources) en 202</w:t>
      </w:r>
      <w:r w:rsidR="00156929">
        <w:rPr>
          <w:rFonts w:asciiTheme="majorHAnsi" w:hAnsiTheme="majorHAnsi"/>
        </w:rPr>
        <w:t>4</w:t>
      </w:r>
      <w:r w:rsidRPr="00E83158">
        <w:rPr>
          <w:rFonts w:asciiTheme="majorHAnsi" w:hAnsiTheme="majorHAnsi"/>
        </w:rPr>
        <w:t xml:space="preserve"> (ou 202</w:t>
      </w:r>
      <w:r w:rsidR="00156929">
        <w:rPr>
          <w:rFonts w:asciiTheme="majorHAnsi" w:hAnsiTheme="majorHAnsi"/>
        </w:rPr>
        <w:t>3</w:t>
      </w:r>
      <w:r w:rsidRPr="00E83158">
        <w:rPr>
          <w:rFonts w:asciiTheme="majorHAnsi" w:hAnsiTheme="majorHAnsi"/>
        </w:rPr>
        <w:t xml:space="preserve"> si chiffres 202</w:t>
      </w:r>
      <w:r w:rsidR="00156929">
        <w:rPr>
          <w:rFonts w:asciiTheme="majorHAnsi" w:hAnsiTheme="majorHAnsi"/>
        </w:rPr>
        <w:t>4</w:t>
      </w:r>
      <w:r w:rsidRPr="00E83158">
        <w:rPr>
          <w:rFonts w:asciiTheme="majorHAnsi" w:hAnsiTheme="majorHAnsi"/>
        </w:rPr>
        <w:t xml:space="preserve"> non disponibles)</w:t>
      </w:r>
      <w:r w:rsidR="00156929">
        <w:rPr>
          <w:rFonts w:asciiTheme="majorHAnsi" w:hAnsiTheme="majorHAnsi"/>
        </w:rPr>
        <w:t>.</w:t>
      </w:r>
    </w:p>
    <w:p w14:paraId="127F9EED" w14:textId="77777777" w:rsidR="00E83158" w:rsidRPr="00E83158" w:rsidRDefault="00E83158" w:rsidP="00E83158">
      <w:pPr>
        <w:ind w:left="360"/>
        <w:rPr>
          <w:rFonts w:asciiTheme="majorHAnsi" w:hAnsiTheme="majorHAnsi"/>
        </w:rPr>
      </w:pPr>
    </w:p>
    <w:p w14:paraId="6BF209F3" w14:textId="77777777" w:rsidR="00E83158" w:rsidRPr="00E83158" w:rsidRDefault="00E83158" w:rsidP="00687F40">
      <w:pPr>
        <w:pStyle w:val="Paragraphedeliste"/>
        <w:numPr>
          <w:ilvl w:val="0"/>
          <w:numId w:val="8"/>
        </w:numPr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  <w:b/>
          <w:bCs/>
        </w:rPr>
        <w:t>Les fondations abritées peuvent-elle candidater ?</w:t>
      </w:r>
    </w:p>
    <w:p w14:paraId="3F748F30" w14:textId="77777777" w:rsidR="00E83158" w:rsidRPr="00E83158" w:rsidRDefault="00E83158" w:rsidP="00E83158">
      <w:p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 xml:space="preserve">Oui, toutefois nous demandons aux structures de prendre soin de vérifier que la fondation </w:t>
      </w:r>
      <w:proofErr w:type="spellStart"/>
      <w:r w:rsidRPr="00E83158">
        <w:rPr>
          <w:rFonts w:asciiTheme="majorHAnsi" w:hAnsiTheme="majorHAnsi"/>
        </w:rPr>
        <w:t>abritante</w:t>
      </w:r>
      <w:proofErr w:type="spellEnd"/>
      <w:r w:rsidRPr="00E83158">
        <w:rPr>
          <w:rFonts w:asciiTheme="majorHAnsi" w:hAnsiTheme="majorHAnsi"/>
        </w:rPr>
        <w:t xml:space="preserve"> les autorise à collecter.</w:t>
      </w:r>
    </w:p>
    <w:p w14:paraId="75A5EB18" w14:textId="77777777" w:rsidR="00E83158" w:rsidRPr="00E83158" w:rsidRDefault="00E83158" w:rsidP="00E83158">
      <w:pPr>
        <w:ind w:right="281"/>
        <w:rPr>
          <w:rFonts w:asciiTheme="majorHAnsi" w:hAnsiTheme="majorHAnsi"/>
        </w:rPr>
      </w:pPr>
    </w:p>
    <w:p w14:paraId="3822778D" w14:textId="77777777" w:rsidR="00E83158" w:rsidRPr="00E83158" w:rsidRDefault="00E83158" w:rsidP="00687F40">
      <w:pPr>
        <w:pStyle w:val="Paragraphedeliste"/>
        <w:numPr>
          <w:ilvl w:val="0"/>
          <w:numId w:val="8"/>
        </w:numPr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  <w:b/>
          <w:bCs/>
        </w:rPr>
        <w:t xml:space="preserve">Une structure peut-elle répondre à l’appel à projet sans rescrit de mécénat ? </w:t>
      </w:r>
    </w:p>
    <w:p w14:paraId="1572B9C3" w14:textId="0CB5DE6B" w:rsidR="00E83158" w:rsidRPr="00E83158" w:rsidRDefault="00E83158" w:rsidP="00E83158">
      <w:pPr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</w:rPr>
        <w:t>Oui, nous demandons toutefois aux structures de vérifier qu’elles remplissent bien les critères d’éligibilité.</w:t>
      </w:r>
    </w:p>
    <w:p w14:paraId="6D4D36E4" w14:textId="77777777" w:rsidR="00E83158" w:rsidRPr="00E83158" w:rsidRDefault="00E83158" w:rsidP="00E83158">
      <w:pPr>
        <w:rPr>
          <w:rFonts w:asciiTheme="majorHAnsi" w:hAnsiTheme="majorHAnsi"/>
        </w:rPr>
      </w:pPr>
    </w:p>
    <w:p w14:paraId="463FCCDA" w14:textId="77777777" w:rsidR="00E83158" w:rsidRPr="00E83158" w:rsidRDefault="00E83158" w:rsidP="00687F40">
      <w:pPr>
        <w:pStyle w:val="Paragraphedeliste"/>
        <w:numPr>
          <w:ilvl w:val="0"/>
          <w:numId w:val="8"/>
        </w:numPr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  <w:b/>
          <w:bCs/>
        </w:rPr>
        <w:lastRenderedPageBreak/>
        <w:t>Les structures françaises dont l’action se déroule à l’international peuvent-elles candidater ?</w:t>
      </w:r>
    </w:p>
    <w:p w14:paraId="18A2A323" w14:textId="77777777" w:rsidR="00E83158" w:rsidRPr="00E83158" w:rsidRDefault="00E83158" w:rsidP="00E83158">
      <w:p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 xml:space="preserve">Les structures françaises ayant une action locale ou nationale seront privilégiées lors de la sélection. Néanmoins, celles ayant une action à l’international sont quand même invitées à candidater. </w:t>
      </w:r>
    </w:p>
    <w:p w14:paraId="32592452" w14:textId="77777777" w:rsidR="00E83158" w:rsidRPr="00E83158" w:rsidRDefault="00E83158" w:rsidP="00E83158">
      <w:p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>Toutes doivent s’assurer d’avoir la capacité de collecter.</w:t>
      </w:r>
    </w:p>
    <w:p w14:paraId="20D336E2" w14:textId="77777777" w:rsidR="00E83158" w:rsidRPr="00E83158" w:rsidRDefault="00E83158" w:rsidP="00E83158">
      <w:pPr>
        <w:ind w:right="281"/>
        <w:rPr>
          <w:rFonts w:asciiTheme="majorHAnsi" w:hAnsiTheme="majorHAnsi"/>
        </w:rPr>
      </w:pPr>
    </w:p>
    <w:p w14:paraId="61ED2E74" w14:textId="77777777" w:rsidR="00E83158" w:rsidRPr="00F11AEF" w:rsidRDefault="00E83158" w:rsidP="00687F40">
      <w:pPr>
        <w:pStyle w:val="Paragraphedeliste"/>
        <w:numPr>
          <w:ilvl w:val="0"/>
          <w:numId w:val="8"/>
        </w:numPr>
        <w:rPr>
          <w:rFonts w:asciiTheme="majorHAnsi" w:hAnsiTheme="majorHAnsi"/>
          <w:b/>
          <w:bCs/>
        </w:rPr>
      </w:pPr>
      <w:r w:rsidRPr="00F11AEF">
        <w:rPr>
          <w:rFonts w:asciiTheme="majorHAnsi" w:hAnsiTheme="majorHAnsi"/>
          <w:b/>
          <w:bCs/>
        </w:rPr>
        <w:t xml:space="preserve">Quelles sont les thématiques éligibles ? Est-ce qu’une organisation agissant dans le domaine de la santé peut candidater ? </w:t>
      </w:r>
    </w:p>
    <w:p w14:paraId="631BF460" w14:textId="77777777" w:rsidR="00E83158" w:rsidRPr="00E83158" w:rsidRDefault="00E83158" w:rsidP="00E83158">
      <w:pPr>
        <w:rPr>
          <w:rFonts w:asciiTheme="majorHAnsi" w:hAnsiTheme="majorHAnsi"/>
        </w:rPr>
      </w:pPr>
      <w:r w:rsidRPr="00F11AEF">
        <w:rPr>
          <w:rFonts w:asciiTheme="majorHAnsi" w:hAnsiTheme="majorHAnsi"/>
        </w:rPr>
        <w:t>Toutes actions menées en lien avec des publics précaires ou fragiles entrent dans les axes soutenus, y compris les actions en lien avec la santé.</w:t>
      </w:r>
    </w:p>
    <w:p w14:paraId="427AF7B8" w14:textId="77777777" w:rsidR="00E83158" w:rsidRPr="00E83158" w:rsidRDefault="00E83158" w:rsidP="00E83158">
      <w:pPr>
        <w:rPr>
          <w:rFonts w:asciiTheme="majorHAnsi" w:hAnsiTheme="majorHAnsi"/>
        </w:rPr>
      </w:pPr>
    </w:p>
    <w:p w14:paraId="3D297A85" w14:textId="72F967B3" w:rsidR="00E83158" w:rsidRPr="00E83158" w:rsidRDefault="00E83158" w:rsidP="00687F40">
      <w:pPr>
        <w:pStyle w:val="Paragraphedeliste"/>
        <w:numPr>
          <w:ilvl w:val="0"/>
          <w:numId w:val="8"/>
        </w:numPr>
        <w:spacing w:after="0" w:line="360" w:lineRule="auto"/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  <w:b/>
          <w:bCs/>
        </w:rPr>
        <w:t>Quel sera le déroulé des sessions d’accompagnement ?</w:t>
      </w:r>
    </w:p>
    <w:p w14:paraId="15F09D31" w14:textId="4C539289" w:rsidR="00E83158" w:rsidRPr="00E83158" w:rsidRDefault="00E83158" w:rsidP="00E83158">
      <w:pPr>
        <w:spacing w:after="0"/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</w:rPr>
        <w:t>L’accompagnement se fera en 4 phases :</w:t>
      </w:r>
    </w:p>
    <w:p w14:paraId="0DF63A01" w14:textId="77777777" w:rsidR="00E83158" w:rsidRPr="00E83158" w:rsidRDefault="00E83158" w:rsidP="00687F40">
      <w:pPr>
        <w:pStyle w:val="Paragraphedeliste"/>
        <w:numPr>
          <w:ilvl w:val="0"/>
          <w:numId w:val="9"/>
        </w:num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 xml:space="preserve">Phase de Diagnostic stratégique à l’aide d’outils d’autodiagnostic </w:t>
      </w:r>
    </w:p>
    <w:p w14:paraId="09571587" w14:textId="77777777" w:rsidR="00E83158" w:rsidRPr="00E83158" w:rsidRDefault="00E83158" w:rsidP="00687F40">
      <w:pPr>
        <w:pStyle w:val="Paragraphedeliste"/>
        <w:numPr>
          <w:ilvl w:val="0"/>
          <w:numId w:val="9"/>
        </w:num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 xml:space="preserve">Alignement de la stratégie globale de l’organisation et de la stratégie de collecte </w:t>
      </w:r>
    </w:p>
    <w:p w14:paraId="2B31E099" w14:textId="77777777" w:rsidR="00E83158" w:rsidRPr="00E83158" w:rsidRDefault="00E83158" w:rsidP="00687F40">
      <w:pPr>
        <w:pStyle w:val="Paragraphedeliste"/>
        <w:numPr>
          <w:ilvl w:val="0"/>
          <w:numId w:val="9"/>
        </w:num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>Définition des axes de développement pour aller vers un plan d’action</w:t>
      </w:r>
    </w:p>
    <w:p w14:paraId="5C2DA30F" w14:textId="3CE4A8F0" w:rsidR="00E83158" w:rsidRPr="00E83158" w:rsidRDefault="00E83158" w:rsidP="00687F40">
      <w:pPr>
        <w:pStyle w:val="Paragraphedeliste"/>
        <w:numPr>
          <w:ilvl w:val="0"/>
          <w:numId w:val="9"/>
        </w:num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>Construction du chemin de collecte de votre organisation, à l’aide d’un carnet de voyage</w:t>
      </w:r>
    </w:p>
    <w:p w14:paraId="7B022AFA" w14:textId="06AF5D38" w:rsidR="00E83158" w:rsidRDefault="00E83158" w:rsidP="00E83158">
      <w:pPr>
        <w:ind w:right="281"/>
        <w:rPr>
          <w:rFonts w:asciiTheme="majorHAnsi" w:hAnsiTheme="majorHAnsi"/>
        </w:rPr>
      </w:pPr>
      <w:r w:rsidRPr="00E83158">
        <w:rPr>
          <w:rFonts w:asciiTheme="majorHAnsi" w:hAnsiTheme="majorHAnsi"/>
        </w:rPr>
        <w:t>A l’issu du parcours, les structures auront défini leur « mix de collecte ».</w:t>
      </w:r>
    </w:p>
    <w:p w14:paraId="231356E7" w14:textId="77777777" w:rsidR="00156929" w:rsidRPr="00E83158" w:rsidRDefault="00156929" w:rsidP="00E83158">
      <w:pPr>
        <w:ind w:right="281"/>
        <w:rPr>
          <w:rFonts w:asciiTheme="majorHAnsi" w:hAnsiTheme="majorHAnsi"/>
        </w:rPr>
      </w:pPr>
    </w:p>
    <w:p w14:paraId="0393DDC1" w14:textId="77777777" w:rsidR="00E83158" w:rsidRPr="00E83158" w:rsidRDefault="00E83158" w:rsidP="00687F40">
      <w:pPr>
        <w:pStyle w:val="Paragraphedeliste"/>
        <w:numPr>
          <w:ilvl w:val="0"/>
          <w:numId w:val="8"/>
        </w:numPr>
        <w:spacing w:after="0" w:line="360" w:lineRule="auto"/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  <w:b/>
          <w:bCs/>
        </w:rPr>
        <w:t>Quels sont les dates du programme ?</w:t>
      </w:r>
    </w:p>
    <w:p w14:paraId="5DB8080C" w14:textId="0E119968" w:rsidR="00E83158" w:rsidRPr="00E83158" w:rsidRDefault="00E83158" w:rsidP="00E83158">
      <w:pPr>
        <w:spacing w:after="0"/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</w:rPr>
        <w:t xml:space="preserve">La </w:t>
      </w:r>
      <w:r w:rsidR="00156929">
        <w:rPr>
          <w:rFonts w:asciiTheme="majorHAnsi" w:hAnsiTheme="majorHAnsi"/>
        </w:rPr>
        <w:t>troisième</w:t>
      </w:r>
      <w:r w:rsidRPr="00E83158">
        <w:rPr>
          <w:rFonts w:asciiTheme="majorHAnsi" w:hAnsiTheme="majorHAnsi"/>
        </w:rPr>
        <w:t xml:space="preserve"> édition du PADA s’étendr</w:t>
      </w:r>
      <w:r w:rsidRPr="00142A93">
        <w:rPr>
          <w:rFonts w:asciiTheme="majorHAnsi" w:hAnsiTheme="majorHAnsi"/>
        </w:rPr>
        <w:t xml:space="preserve">a </w:t>
      </w:r>
      <w:r w:rsidR="001E19B8" w:rsidRPr="00142A93">
        <w:rPr>
          <w:rFonts w:asciiTheme="majorHAnsi" w:hAnsiTheme="majorHAnsi"/>
        </w:rPr>
        <w:t xml:space="preserve">de fin avril </w:t>
      </w:r>
      <w:r w:rsidRPr="00142A93">
        <w:rPr>
          <w:rFonts w:asciiTheme="majorHAnsi" w:hAnsiTheme="majorHAnsi"/>
        </w:rPr>
        <w:t xml:space="preserve">à </w:t>
      </w:r>
      <w:r w:rsidR="001E19B8" w:rsidRPr="00142A93">
        <w:rPr>
          <w:rFonts w:asciiTheme="majorHAnsi" w:hAnsiTheme="majorHAnsi"/>
        </w:rPr>
        <w:t>décembre</w:t>
      </w:r>
      <w:r w:rsidRPr="00142A93">
        <w:rPr>
          <w:rFonts w:asciiTheme="majorHAnsi" w:hAnsiTheme="majorHAnsi"/>
        </w:rPr>
        <w:t xml:space="preserve"> 202</w:t>
      </w:r>
      <w:r w:rsidR="00156929" w:rsidRPr="00142A93">
        <w:rPr>
          <w:rFonts w:asciiTheme="majorHAnsi" w:hAnsiTheme="majorHAnsi"/>
        </w:rPr>
        <w:t>5</w:t>
      </w:r>
      <w:r w:rsidRPr="00142A93">
        <w:rPr>
          <w:rFonts w:asciiTheme="majorHAnsi" w:hAnsiTheme="majorHAnsi"/>
        </w:rPr>
        <w:t>.</w:t>
      </w:r>
    </w:p>
    <w:p w14:paraId="5FB61364" w14:textId="3E5CED8A" w:rsidR="00E83158" w:rsidRPr="00E83158" w:rsidRDefault="00E83158" w:rsidP="00E83158">
      <w:pPr>
        <w:spacing w:after="0"/>
        <w:ind w:right="281"/>
        <w:rPr>
          <w:rFonts w:asciiTheme="majorHAnsi" w:hAnsiTheme="majorHAnsi"/>
          <w:b/>
          <w:bCs/>
        </w:rPr>
      </w:pPr>
      <w:r w:rsidRPr="00E83158">
        <w:rPr>
          <w:rFonts w:asciiTheme="majorHAnsi" w:hAnsiTheme="majorHAnsi"/>
        </w:rPr>
        <w:t>Le Kick-off du programme se f</w:t>
      </w:r>
      <w:r w:rsidRPr="00142A93">
        <w:rPr>
          <w:rFonts w:asciiTheme="majorHAnsi" w:hAnsiTheme="majorHAnsi"/>
        </w:rPr>
        <w:t xml:space="preserve">era </w:t>
      </w:r>
      <w:r w:rsidR="00C97B33">
        <w:rPr>
          <w:rFonts w:asciiTheme="majorHAnsi" w:hAnsiTheme="majorHAnsi"/>
        </w:rPr>
        <w:t xml:space="preserve">en présentiel à Paris </w:t>
      </w:r>
      <w:r w:rsidR="001E19B8" w:rsidRPr="00142A93">
        <w:rPr>
          <w:rFonts w:asciiTheme="majorHAnsi" w:hAnsiTheme="majorHAnsi"/>
        </w:rPr>
        <w:t xml:space="preserve">fin </w:t>
      </w:r>
      <w:r w:rsidRPr="00142A93">
        <w:rPr>
          <w:rFonts w:asciiTheme="majorHAnsi" w:hAnsiTheme="majorHAnsi"/>
        </w:rPr>
        <w:t>avril</w:t>
      </w:r>
      <w:r w:rsidR="00142A93">
        <w:rPr>
          <w:rFonts w:asciiTheme="majorHAnsi" w:hAnsiTheme="majorHAnsi"/>
        </w:rPr>
        <w:t>-début mai</w:t>
      </w:r>
      <w:r w:rsidR="001E19B8" w:rsidRPr="00142A93">
        <w:rPr>
          <w:rFonts w:asciiTheme="majorHAnsi" w:hAnsiTheme="majorHAnsi"/>
        </w:rPr>
        <w:t xml:space="preserve"> (date et lieu à confirmer)</w:t>
      </w:r>
      <w:r w:rsidRPr="00E83158">
        <w:rPr>
          <w:rFonts w:asciiTheme="majorHAnsi" w:hAnsiTheme="majorHAnsi"/>
        </w:rPr>
        <w:br/>
      </w:r>
    </w:p>
    <w:p w14:paraId="65C6FC83" w14:textId="47BAC25F" w:rsidR="00E83158" w:rsidRPr="00E83158" w:rsidRDefault="00E83158" w:rsidP="00E83158">
      <w:pPr>
        <w:rPr>
          <w:rFonts w:asciiTheme="majorHAnsi" w:hAnsiTheme="majorHAnsi"/>
        </w:rPr>
      </w:pPr>
    </w:p>
    <w:sectPr w:rsidR="00E83158" w:rsidRPr="00E83158" w:rsidSect="00D712C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7CB0" w14:textId="77777777" w:rsidR="00D712C0" w:rsidRDefault="00D712C0" w:rsidP="00E71ED4">
      <w:pPr>
        <w:spacing w:after="0" w:line="240" w:lineRule="auto"/>
      </w:pPr>
      <w:r>
        <w:separator/>
      </w:r>
    </w:p>
  </w:endnote>
  <w:endnote w:type="continuationSeparator" w:id="0">
    <w:p w14:paraId="330B3FE3" w14:textId="77777777" w:rsidR="00D712C0" w:rsidRDefault="00D712C0" w:rsidP="00E7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0168" w14:textId="48C465F0" w:rsidR="00097499" w:rsidRDefault="00494FE8">
    <w:pPr>
      <w:pStyle w:val="Pieddepage"/>
    </w:pPr>
    <w:r>
      <w:t xml:space="preserve">FAQ </w:t>
    </w:r>
    <w:r w:rsidR="00286365">
      <w:t>PADA 2025</w:t>
    </w:r>
    <w:r w:rsidR="00097499">
      <w:ptab w:relativeTo="margin" w:alignment="center" w:leader="none"/>
    </w:r>
    <w:r w:rsidR="00097499">
      <w:ptab w:relativeTo="margin" w:alignment="right" w:leader="none"/>
    </w:r>
    <w:r w:rsidR="00097499">
      <w:fldChar w:fldCharType="begin"/>
    </w:r>
    <w:r w:rsidR="00097499">
      <w:instrText xml:space="preserve"> PAGE  \* Arabic  \* MERGEFORMAT </w:instrText>
    </w:r>
    <w:r w:rsidR="00097499">
      <w:fldChar w:fldCharType="separate"/>
    </w:r>
    <w:r w:rsidR="00097499">
      <w:rPr>
        <w:noProof/>
      </w:rPr>
      <w:t>1</w:t>
    </w:r>
    <w:r w:rsidR="00097499">
      <w:fldChar w:fldCharType="end"/>
    </w:r>
  </w:p>
  <w:p w14:paraId="4A38E233" w14:textId="77777777" w:rsidR="006F4C68" w:rsidRDefault="006F4C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787589"/>
      <w:docPartObj>
        <w:docPartGallery w:val="Page Numbers (Bottom of Page)"/>
        <w:docPartUnique/>
      </w:docPartObj>
    </w:sdtPr>
    <w:sdtEndPr/>
    <w:sdtContent>
      <w:p w14:paraId="5359B6C8" w14:textId="77777777" w:rsidR="006F4C68" w:rsidRDefault="006F4C68" w:rsidP="006F4C68">
        <w:pPr>
          <w:pStyle w:val="Pieddepage"/>
        </w:pPr>
        <w:r>
          <w:ptab w:relativeTo="margin" w:alignment="center" w:leader="none"/>
        </w:r>
        <w:r>
          <w:ptab w:relativeTo="margin" w:alignment="right" w:leader="none"/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t>2</w:t>
        </w:r>
        <w:r>
          <w:fldChar w:fldCharType="end"/>
        </w:r>
      </w:p>
      <w:p w14:paraId="33C5E5B5" w14:textId="77777777" w:rsidR="00097499" w:rsidRDefault="00C97B33" w:rsidP="00D24BAF">
        <w:pPr>
          <w:pStyle w:val="Pieddepag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A1B9C" w14:textId="77777777" w:rsidR="00D712C0" w:rsidRDefault="00D712C0" w:rsidP="00E71ED4">
      <w:pPr>
        <w:spacing w:after="0" w:line="240" w:lineRule="auto"/>
      </w:pPr>
      <w:r>
        <w:separator/>
      </w:r>
    </w:p>
  </w:footnote>
  <w:footnote w:type="continuationSeparator" w:id="0">
    <w:p w14:paraId="39BAD22F" w14:textId="77777777" w:rsidR="00D712C0" w:rsidRDefault="00D712C0" w:rsidP="00E7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B939" w14:textId="2382E681" w:rsidR="00426A80" w:rsidRDefault="00D712C0">
    <w:pPr>
      <w:pStyle w:val="En-tte"/>
    </w:pPr>
    <w:r>
      <w:rPr>
        <w:noProof/>
      </w:rPr>
      <w:drawing>
        <wp:inline distT="0" distB="0" distL="0" distR="0" wp14:anchorId="6FD1B1FC" wp14:editId="06550921">
          <wp:extent cx="2971800" cy="728914"/>
          <wp:effectExtent l="0" t="0" r="0" b="0"/>
          <wp:docPr id="1826336293" name="Image 2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336293" name="Image 2" descr="Une image contenant texte, Police, capture d’écran, logo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2" t="40205" b="39192"/>
                  <a:stretch/>
                </pic:blipFill>
                <pic:spPr bwMode="auto">
                  <a:xfrm>
                    <a:off x="0" y="0"/>
                    <a:ext cx="3000423" cy="735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963"/>
    <w:multiLevelType w:val="hybridMultilevel"/>
    <w:tmpl w:val="B9207726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652"/>
    <w:multiLevelType w:val="multilevel"/>
    <w:tmpl w:val="C674FE5E"/>
    <w:lvl w:ilvl="0">
      <w:start w:val="1"/>
      <w:numFmt w:val="decimal"/>
      <w:pStyle w:val="Titre1"/>
      <w:lvlText w:val="%1."/>
      <w:lvlJc w:val="righ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lowerLetter"/>
      <w:pStyle w:val="Titre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3C2C1B"/>
    <w:multiLevelType w:val="hybridMultilevel"/>
    <w:tmpl w:val="0BF4EA3C"/>
    <w:lvl w:ilvl="0" w:tplc="04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E702CDB"/>
    <w:multiLevelType w:val="hybridMultilevel"/>
    <w:tmpl w:val="0CCE85D0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5100"/>
    <w:multiLevelType w:val="hybridMultilevel"/>
    <w:tmpl w:val="6C5EE630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42C"/>
    <w:multiLevelType w:val="hybridMultilevel"/>
    <w:tmpl w:val="80D6271E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7B8C"/>
    <w:multiLevelType w:val="multilevel"/>
    <w:tmpl w:val="00C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C06C94"/>
    <w:multiLevelType w:val="hybridMultilevel"/>
    <w:tmpl w:val="7A16FEB6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73248"/>
    <w:multiLevelType w:val="hybridMultilevel"/>
    <w:tmpl w:val="6DFE0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65D30"/>
    <w:multiLevelType w:val="hybridMultilevel"/>
    <w:tmpl w:val="9E0CDD80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D2DA4"/>
    <w:multiLevelType w:val="hybridMultilevel"/>
    <w:tmpl w:val="0E32FAAA"/>
    <w:lvl w:ilvl="0" w:tplc="3886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8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73690">
    <w:abstractNumId w:val="1"/>
  </w:num>
  <w:num w:numId="2" w16cid:durableId="1140879690">
    <w:abstractNumId w:val="0"/>
  </w:num>
  <w:num w:numId="3" w16cid:durableId="571815463">
    <w:abstractNumId w:val="4"/>
  </w:num>
  <w:num w:numId="4" w16cid:durableId="767239170">
    <w:abstractNumId w:val="2"/>
  </w:num>
  <w:num w:numId="5" w16cid:durableId="1601984436">
    <w:abstractNumId w:val="7"/>
  </w:num>
  <w:num w:numId="6" w16cid:durableId="471286946">
    <w:abstractNumId w:val="3"/>
  </w:num>
  <w:num w:numId="7" w16cid:durableId="812406772">
    <w:abstractNumId w:val="9"/>
  </w:num>
  <w:num w:numId="8" w16cid:durableId="1677802270">
    <w:abstractNumId w:val="5"/>
  </w:num>
  <w:num w:numId="9" w16cid:durableId="363597790">
    <w:abstractNumId w:val="8"/>
  </w:num>
  <w:num w:numId="10" w16cid:durableId="254288763">
    <w:abstractNumId w:val="10"/>
  </w:num>
  <w:num w:numId="11" w16cid:durableId="117245247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C0"/>
    <w:rsid w:val="0000122F"/>
    <w:rsid w:val="0003739C"/>
    <w:rsid w:val="00052C70"/>
    <w:rsid w:val="0009463F"/>
    <w:rsid w:val="00097499"/>
    <w:rsid w:val="000A0674"/>
    <w:rsid w:val="000A4ABA"/>
    <w:rsid w:val="000C2E95"/>
    <w:rsid w:val="000D3DE0"/>
    <w:rsid w:val="000E4BAF"/>
    <w:rsid w:val="000E634B"/>
    <w:rsid w:val="000F619B"/>
    <w:rsid w:val="00105D5A"/>
    <w:rsid w:val="00137677"/>
    <w:rsid w:val="0014040D"/>
    <w:rsid w:val="00142A93"/>
    <w:rsid w:val="00156929"/>
    <w:rsid w:val="001620BA"/>
    <w:rsid w:val="001811C7"/>
    <w:rsid w:val="001925A4"/>
    <w:rsid w:val="001A3791"/>
    <w:rsid w:val="001A76F0"/>
    <w:rsid w:val="001D32CC"/>
    <w:rsid w:val="001D4DA8"/>
    <w:rsid w:val="001E19B8"/>
    <w:rsid w:val="001F605E"/>
    <w:rsid w:val="00256262"/>
    <w:rsid w:val="002563A4"/>
    <w:rsid w:val="00272720"/>
    <w:rsid w:val="00286365"/>
    <w:rsid w:val="002B775B"/>
    <w:rsid w:val="002B7B24"/>
    <w:rsid w:val="002D0719"/>
    <w:rsid w:val="002D2360"/>
    <w:rsid w:val="002E070A"/>
    <w:rsid w:val="00326FE0"/>
    <w:rsid w:val="00340264"/>
    <w:rsid w:val="0035198D"/>
    <w:rsid w:val="0038621B"/>
    <w:rsid w:val="00386B77"/>
    <w:rsid w:val="00390F31"/>
    <w:rsid w:val="003972BF"/>
    <w:rsid w:val="003A6543"/>
    <w:rsid w:val="003B1BD1"/>
    <w:rsid w:val="004149A0"/>
    <w:rsid w:val="004213FA"/>
    <w:rsid w:val="00426A80"/>
    <w:rsid w:val="00445B91"/>
    <w:rsid w:val="00452239"/>
    <w:rsid w:val="00491DB2"/>
    <w:rsid w:val="004932F5"/>
    <w:rsid w:val="00494FE8"/>
    <w:rsid w:val="00495414"/>
    <w:rsid w:val="004A6E67"/>
    <w:rsid w:val="004A7DD6"/>
    <w:rsid w:val="004B0E00"/>
    <w:rsid w:val="004C634A"/>
    <w:rsid w:val="004D0E0C"/>
    <w:rsid w:val="004D4D27"/>
    <w:rsid w:val="004F0ACB"/>
    <w:rsid w:val="00502601"/>
    <w:rsid w:val="00506917"/>
    <w:rsid w:val="0052427E"/>
    <w:rsid w:val="00530433"/>
    <w:rsid w:val="00534F9A"/>
    <w:rsid w:val="0054001E"/>
    <w:rsid w:val="005400C2"/>
    <w:rsid w:val="00542E8D"/>
    <w:rsid w:val="00561189"/>
    <w:rsid w:val="00564385"/>
    <w:rsid w:val="005660F3"/>
    <w:rsid w:val="00567903"/>
    <w:rsid w:val="00582CD4"/>
    <w:rsid w:val="005A12C2"/>
    <w:rsid w:val="005A7CB1"/>
    <w:rsid w:val="005B1C41"/>
    <w:rsid w:val="005C60A1"/>
    <w:rsid w:val="005F1CD6"/>
    <w:rsid w:val="00610068"/>
    <w:rsid w:val="00654632"/>
    <w:rsid w:val="006561A7"/>
    <w:rsid w:val="00660517"/>
    <w:rsid w:val="00660794"/>
    <w:rsid w:val="00687F40"/>
    <w:rsid w:val="006926AB"/>
    <w:rsid w:val="006A0D0B"/>
    <w:rsid w:val="006C2C73"/>
    <w:rsid w:val="006C307C"/>
    <w:rsid w:val="006C4177"/>
    <w:rsid w:val="006F4C68"/>
    <w:rsid w:val="0070172C"/>
    <w:rsid w:val="00721B60"/>
    <w:rsid w:val="00721C98"/>
    <w:rsid w:val="007234BD"/>
    <w:rsid w:val="00734644"/>
    <w:rsid w:val="00737072"/>
    <w:rsid w:val="0076696A"/>
    <w:rsid w:val="00767FEB"/>
    <w:rsid w:val="00777745"/>
    <w:rsid w:val="00783773"/>
    <w:rsid w:val="007A682B"/>
    <w:rsid w:val="007D270C"/>
    <w:rsid w:val="0080077F"/>
    <w:rsid w:val="0082149A"/>
    <w:rsid w:val="00832943"/>
    <w:rsid w:val="00876DCD"/>
    <w:rsid w:val="00881162"/>
    <w:rsid w:val="008C7D67"/>
    <w:rsid w:val="008F20B8"/>
    <w:rsid w:val="00906571"/>
    <w:rsid w:val="00906866"/>
    <w:rsid w:val="00907A5B"/>
    <w:rsid w:val="00914D26"/>
    <w:rsid w:val="009202D3"/>
    <w:rsid w:val="009377ED"/>
    <w:rsid w:val="00962F62"/>
    <w:rsid w:val="009805EF"/>
    <w:rsid w:val="00982F02"/>
    <w:rsid w:val="009F0B8A"/>
    <w:rsid w:val="00A123C9"/>
    <w:rsid w:val="00A21291"/>
    <w:rsid w:val="00A725C9"/>
    <w:rsid w:val="00A73DDD"/>
    <w:rsid w:val="00A830E4"/>
    <w:rsid w:val="00A90A48"/>
    <w:rsid w:val="00AC70F3"/>
    <w:rsid w:val="00AF623E"/>
    <w:rsid w:val="00B3202D"/>
    <w:rsid w:val="00B35A94"/>
    <w:rsid w:val="00B4265A"/>
    <w:rsid w:val="00B43375"/>
    <w:rsid w:val="00B46635"/>
    <w:rsid w:val="00B606C4"/>
    <w:rsid w:val="00B65B74"/>
    <w:rsid w:val="00BB66C9"/>
    <w:rsid w:val="00BC1059"/>
    <w:rsid w:val="00BD374A"/>
    <w:rsid w:val="00BE7EC1"/>
    <w:rsid w:val="00BF1A5E"/>
    <w:rsid w:val="00BF2851"/>
    <w:rsid w:val="00BF674C"/>
    <w:rsid w:val="00C05CE2"/>
    <w:rsid w:val="00C22079"/>
    <w:rsid w:val="00C23AF5"/>
    <w:rsid w:val="00C32759"/>
    <w:rsid w:val="00C336F8"/>
    <w:rsid w:val="00C60671"/>
    <w:rsid w:val="00C97B33"/>
    <w:rsid w:val="00CC626A"/>
    <w:rsid w:val="00D00D96"/>
    <w:rsid w:val="00D24BAF"/>
    <w:rsid w:val="00D34B7C"/>
    <w:rsid w:val="00D45D0B"/>
    <w:rsid w:val="00D57527"/>
    <w:rsid w:val="00D6767D"/>
    <w:rsid w:val="00D7043B"/>
    <w:rsid w:val="00D712C0"/>
    <w:rsid w:val="00D762BB"/>
    <w:rsid w:val="00D849B1"/>
    <w:rsid w:val="00D92F04"/>
    <w:rsid w:val="00D95598"/>
    <w:rsid w:val="00DA1B6F"/>
    <w:rsid w:val="00DC547F"/>
    <w:rsid w:val="00DC7C8B"/>
    <w:rsid w:val="00DD366B"/>
    <w:rsid w:val="00DD5FD4"/>
    <w:rsid w:val="00DE706F"/>
    <w:rsid w:val="00DF68DD"/>
    <w:rsid w:val="00E033C8"/>
    <w:rsid w:val="00E219DD"/>
    <w:rsid w:val="00E314F8"/>
    <w:rsid w:val="00E4469F"/>
    <w:rsid w:val="00E70DED"/>
    <w:rsid w:val="00E71ED4"/>
    <w:rsid w:val="00E83158"/>
    <w:rsid w:val="00E93B00"/>
    <w:rsid w:val="00E9680D"/>
    <w:rsid w:val="00ED06AA"/>
    <w:rsid w:val="00ED2521"/>
    <w:rsid w:val="00ED5936"/>
    <w:rsid w:val="00EE524B"/>
    <w:rsid w:val="00EF08C5"/>
    <w:rsid w:val="00F0004E"/>
    <w:rsid w:val="00F11AEF"/>
    <w:rsid w:val="00F1581C"/>
    <w:rsid w:val="00F3723A"/>
    <w:rsid w:val="00F66D6B"/>
    <w:rsid w:val="00F90B21"/>
    <w:rsid w:val="00FA65F6"/>
    <w:rsid w:val="00FD2048"/>
    <w:rsid w:val="00FE3056"/>
    <w:rsid w:val="00FE7483"/>
    <w:rsid w:val="00FF21D2"/>
    <w:rsid w:val="00FF459C"/>
    <w:rsid w:val="00FF63C5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6A9E"/>
  <w15:chartTrackingRefBased/>
  <w15:docId w15:val="{BFA1897A-68C6-4F5A-AB32-8772E45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67"/>
  </w:style>
  <w:style w:type="paragraph" w:styleId="Titre1">
    <w:name w:val="heading 1"/>
    <w:basedOn w:val="Normal"/>
    <w:next w:val="Normal"/>
    <w:link w:val="Titre1Car"/>
    <w:uiPriority w:val="9"/>
    <w:qFormat/>
    <w:rsid w:val="00A73DDD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color w:val="6B6380" w:themeColor="accent6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D2048"/>
    <w:pPr>
      <w:numPr>
        <w:ilvl w:val="1"/>
      </w:numPr>
      <w:outlineLvl w:val="1"/>
    </w:pPr>
    <w:rPr>
      <w:color w:val="323042" w:themeColor="text2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FD2048"/>
    <w:pPr>
      <w:numPr>
        <w:ilvl w:val="2"/>
      </w:numPr>
      <w:outlineLvl w:val="2"/>
    </w:pPr>
    <w:rPr>
      <w:rFonts w:asciiTheme="minorHAnsi" w:hAnsiTheme="minorHAnsi" w:cstheme="minorHAnsi"/>
      <w:color w:val="6B6380" w:themeColor="accent6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DA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A1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1B6F"/>
    <w:pPr>
      <w:keepNext/>
      <w:keepLines/>
      <w:spacing w:before="80" w:after="40"/>
      <w:outlineLvl w:val="4"/>
    </w:pPr>
    <w:rPr>
      <w:rFonts w:eastAsiaTheme="majorEastAsia" w:cstheme="majorBidi"/>
      <w:color w:val="BFA1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DDD"/>
    <w:rPr>
      <w:rFonts w:asciiTheme="majorHAnsi" w:eastAsiaTheme="majorEastAsia" w:hAnsiTheme="majorHAnsi" w:cstheme="majorBidi"/>
      <w:b/>
      <w:bCs/>
      <w:color w:val="6B6380" w:themeColor="accent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D2048"/>
    <w:rPr>
      <w:rFonts w:asciiTheme="majorHAnsi" w:eastAsiaTheme="majorEastAsia" w:hAnsiTheme="majorHAnsi" w:cstheme="majorBidi"/>
      <w:b/>
      <w:bCs/>
      <w:color w:val="323042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D2048"/>
    <w:rPr>
      <w:rFonts w:eastAsiaTheme="majorEastAsia" w:cstheme="minorHAnsi"/>
      <w:b/>
      <w:bCs/>
      <w:color w:val="6B6380" w:themeColor="accent6"/>
    </w:rPr>
  </w:style>
  <w:style w:type="character" w:customStyle="1" w:styleId="Titre4Car">
    <w:name w:val="Titre 4 Car"/>
    <w:basedOn w:val="Policepardfaut"/>
    <w:link w:val="Titre4"/>
    <w:uiPriority w:val="9"/>
    <w:semiHidden/>
    <w:rsid w:val="00DA1B6F"/>
    <w:rPr>
      <w:rFonts w:eastAsiaTheme="majorEastAsia" w:cstheme="majorBidi"/>
      <w:i/>
      <w:iCs/>
      <w:color w:val="BFA10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1B6F"/>
    <w:rPr>
      <w:rFonts w:eastAsiaTheme="majorEastAsia" w:cstheme="majorBidi"/>
      <w:color w:val="BFA10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1B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1B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1B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1B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rsid w:val="00DA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DA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1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rsid w:val="00DA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1B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1B6F"/>
    <w:pPr>
      <w:ind w:left="720"/>
      <w:contextualSpacing/>
    </w:pPr>
  </w:style>
  <w:style w:type="character" w:styleId="Accentuationintense">
    <w:name w:val="Intense Emphasis"/>
    <w:uiPriority w:val="21"/>
    <w:qFormat/>
    <w:rsid w:val="00426A80"/>
    <w:rPr>
      <w:rFonts w:eastAsia="Times New Roman" w:cstheme="minorHAnsi"/>
      <w:b/>
      <w:bCs/>
      <w:i/>
      <w:iCs/>
      <w:color w:val="000000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1B6F"/>
    <w:pPr>
      <w:pBdr>
        <w:top w:val="single" w:sz="4" w:space="10" w:color="BFA100" w:themeColor="accent1" w:themeShade="BF"/>
        <w:bottom w:val="single" w:sz="4" w:space="10" w:color="BFA100" w:themeColor="accent1" w:themeShade="BF"/>
      </w:pBdr>
      <w:spacing w:before="360" w:after="360"/>
      <w:ind w:left="864" w:right="864"/>
      <w:jc w:val="center"/>
    </w:pPr>
    <w:rPr>
      <w:i/>
      <w:iCs/>
      <w:color w:val="BFA1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1B6F"/>
    <w:rPr>
      <w:i/>
      <w:iCs/>
      <w:color w:val="BFA100" w:themeColor="accent1" w:themeShade="BF"/>
    </w:rPr>
  </w:style>
  <w:style w:type="character" w:styleId="Rfrenceintense">
    <w:name w:val="Intense Reference"/>
    <w:basedOn w:val="Policepardfaut"/>
    <w:uiPriority w:val="32"/>
    <w:rsid w:val="00DA1B6F"/>
    <w:rPr>
      <w:b/>
      <w:bCs/>
      <w:smallCaps/>
      <w:color w:val="BFA100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4213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13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13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13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13FA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1A3791"/>
  </w:style>
  <w:style w:type="character" w:styleId="Lienhypertexte">
    <w:name w:val="Hyperlink"/>
    <w:basedOn w:val="Policepardfaut"/>
    <w:uiPriority w:val="99"/>
    <w:unhideWhenUsed/>
    <w:rsid w:val="007234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ED4"/>
  </w:style>
  <w:style w:type="paragraph" w:styleId="Pieddepage">
    <w:name w:val="footer"/>
    <w:basedOn w:val="Normal"/>
    <w:link w:val="PieddepageCar"/>
    <w:uiPriority w:val="99"/>
    <w:unhideWhenUsed/>
    <w:rsid w:val="00E7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ED4"/>
  </w:style>
  <w:style w:type="character" w:styleId="Mentionnonrsolue">
    <w:name w:val="Unresolved Mention"/>
    <w:basedOn w:val="Policepardfaut"/>
    <w:uiPriority w:val="99"/>
    <w:semiHidden/>
    <w:unhideWhenUsed/>
    <w:rsid w:val="0049541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426A80"/>
    <w:rPr>
      <w:rFonts w:eastAsia="Times New Roman" w:cstheme="minorHAnsi"/>
      <w:i/>
      <w:iCs/>
      <w:color w:val="000000"/>
    </w:rPr>
  </w:style>
  <w:style w:type="character" w:styleId="Accentuation">
    <w:name w:val="Emphasis"/>
    <w:uiPriority w:val="20"/>
    <w:qFormat/>
    <w:rsid w:val="00426A80"/>
    <w:rPr>
      <w:rFonts w:eastAsia="Times New Roman" w:cstheme="minorHAnsi"/>
      <w:b/>
      <w:bCs/>
      <w:color w:val="00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7499"/>
    <w:pPr>
      <w:numPr>
        <w:numId w:val="0"/>
      </w:numPr>
      <w:spacing w:before="240" w:after="0"/>
      <w:outlineLvl w:val="9"/>
    </w:pPr>
    <w:rPr>
      <w:b w:val="0"/>
      <w:bCs w:val="0"/>
      <w:color w:val="BFA100" w:themeColor="accent1" w:themeShade="BF"/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09749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74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9749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UNICATION\2-IDENTITE-VISUELLE\Kit%20de%20com%20ID%20visuelle%202024\mod&#232;les\Mod&#232;le%20document%20word.dotx" TargetMode="External"/></Relationships>
</file>

<file path=word/theme/theme1.xml><?xml version="1.0" encoding="utf-8"?>
<a:theme xmlns:a="http://schemas.openxmlformats.org/drawingml/2006/main" name="Thème AFF">
  <a:themeElements>
    <a:clrScheme name="AFF">
      <a:dk1>
        <a:sysClr val="windowText" lastClr="000000"/>
      </a:dk1>
      <a:lt1>
        <a:sysClr val="window" lastClr="FFFFFF"/>
      </a:lt1>
      <a:dk2>
        <a:srgbClr val="323042"/>
      </a:dk2>
      <a:lt2>
        <a:srgbClr val="C2C2C7"/>
      </a:lt2>
      <a:accent1>
        <a:srgbClr val="FFD800"/>
      </a:accent1>
      <a:accent2>
        <a:srgbClr val="005CF8"/>
      </a:accent2>
      <a:accent3>
        <a:srgbClr val="00E46A"/>
      </a:accent3>
      <a:accent4>
        <a:srgbClr val="FF2739"/>
      </a:accent4>
      <a:accent5>
        <a:srgbClr val="FF009E"/>
      </a:accent5>
      <a:accent6>
        <a:srgbClr val="6B6380"/>
      </a:accent6>
      <a:hlink>
        <a:srgbClr val="0000FF"/>
      </a:hlink>
      <a:folHlink>
        <a:srgbClr val="800080"/>
      </a:folHlink>
    </a:clrScheme>
    <a:fontScheme name="AFF">
      <a:majorFont>
        <a:latin typeface="Aptos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ln w="12700">
          <a:miter lim="400000"/>
        </a:ln>
        <a:extLst>
          <a:ext uri="{C572A759-6A51-4108-AA02-DFA0A04FC94B}">
            <ma14:wrappingTextBoxFlag xmlns="" xmlns:m="http://schemas.openxmlformats.org/officeDocument/2006/math" xmlns:a14="http://schemas.microsoft.com/office/drawing/2010/main" xmlns:ma14="http://schemas.microsoft.com/office/mac/drawingml/2011/main" xmlns:p="http://schemas.openxmlformats.org/presentationml/2006/main" xmlns:r="http://schemas.openxmlformats.org/officeDocument/2006/relationships" val="1"/>
          </a:ext>
        </a:extLst>
      </a:spPr>
      <a:bodyPr lIns="50800" tIns="50800" rIns="50800" bIns="50800" anchor="b">
        <a:normAutofit lnSpcReduction="10000"/>
      </a:bodyPr>
      <a:lstStyle>
        <a:defPPr algn="l" hangingPunct="1">
          <a:defRPr sz="10700" dirty="0">
            <a:latin typeface="Aptos" panose="020B0004020202020204" pitchFamily="34" charset="0"/>
            <a:cs typeface="Space Grotesk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ème AFF" id="{454C6B0B-C3BF-49FC-B6A1-6414487D6CFE}" vid="{79F42CE4-88DB-467C-B787-CAB1904AFD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74A1-73BB-490B-88D3-AA842E49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word.dotx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Mélody Tallec</dc:creator>
  <cp:keywords/>
  <dc:description/>
  <cp:lastModifiedBy>Manon Noël</cp:lastModifiedBy>
  <cp:revision>12</cp:revision>
  <cp:lastPrinted>2024-11-21T16:12:00Z</cp:lastPrinted>
  <dcterms:created xsi:type="dcterms:W3CDTF">2025-02-12T15:46:00Z</dcterms:created>
  <dcterms:modified xsi:type="dcterms:W3CDTF">2025-03-03T12:56:00Z</dcterms:modified>
</cp:coreProperties>
</file>